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D2D7215" w14:textId="77777777" w:rsidR="002D7496" w:rsidRDefault="004C0905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 w14:anchorId="19ED4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6.15pt;margin-top:-7.85pt;width:104.25pt;height:89.25pt;z-index:251658240">
            <v:imagedata r:id="rId5" o:title=""/>
          </v:shape>
          <o:OLEObject Type="Embed" ProgID="PSP.Image" ShapeID="_x0000_s1027" DrawAspect="Content" ObjectID="_1362220568" r:id="rId6"/>
        </w:pict>
      </w:r>
    </w:p>
    <w:p w14:paraId="337E875E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81BDEAB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039FE79" w14:textId="77777777" w:rsidR="00E33375" w:rsidRDefault="00E33375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BE40BD9" w14:textId="77777777" w:rsidR="00E33375" w:rsidRDefault="00E33375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6A75DE7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DCA0F27" w14:textId="77777777" w:rsidR="00A36119" w:rsidRP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D749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Arab Industrial Development and Mining Organization </w:t>
      </w:r>
    </w:p>
    <w:p w14:paraId="2BB439C4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D7496">
        <w:rPr>
          <w:rFonts w:asciiTheme="majorBidi" w:hAnsiTheme="majorBidi" w:cstheme="majorBidi"/>
          <w:b/>
          <w:bCs/>
          <w:sz w:val="28"/>
          <w:szCs w:val="28"/>
          <w:lang w:val="en-US"/>
        </w:rPr>
        <w:t>(AIDMO)</w:t>
      </w:r>
    </w:p>
    <w:p w14:paraId="3C18CB93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E46A929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7D44CCF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6935C8B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E5214F1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4DFA303A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218F046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1C660AE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277D658" w14:textId="77777777" w:rsidR="002D7496" w:rsidRDefault="002D7496" w:rsidP="002D749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1A66AD5C" w14:textId="77777777" w:rsidR="002D7496" w:rsidRDefault="00B323DF" w:rsidP="00B323D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AIDMO</w:t>
      </w:r>
      <w:r w:rsidR="002D749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Director General</w:t>
      </w:r>
      <w:r w:rsidR="00AD7D4E">
        <w:rPr>
          <w:rFonts w:asciiTheme="majorBidi" w:hAnsiTheme="majorBidi" w:cstheme="majorBidi"/>
          <w:b/>
          <w:bCs/>
          <w:sz w:val="28"/>
          <w:szCs w:val="28"/>
          <w:lang w:val="en-US"/>
        </w:rPr>
        <w:t>’s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2D749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Message </w:t>
      </w:r>
    </w:p>
    <w:p w14:paraId="70156F85" w14:textId="77777777" w:rsidR="002D7496" w:rsidRDefault="002D7496" w:rsidP="002D749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On the Occasion of the Arab Standards Day</w:t>
      </w:r>
    </w:p>
    <w:p w14:paraId="01643E00" w14:textId="77777777" w:rsidR="002D7496" w:rsidRDefault="002D7496" w:rsidP="00B323D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25 March 2015</w:t>
      </w:r>
    </w:p>
    <w:p w14:paraId="7DAB4310" w14:textId="77777777" w:rsidR="002D7496" w:rsidRDefault="004C0905" w:rsidP="002D749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“Unified Arab Standard</w:t>
      </w:r>
      <w:r w:rsidR="00B323DF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14:paraId="2E38BE71" w14:textId="77777777" w:rsidR="002D7496" w:rsidRDefault="002D7496" w:rsidP="002D749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Protect the Consumer and Uphold Trade”</w:t>
      </w:r>
    </w:p>
    <w:p w14:paraId="51EEBD35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4EDD7105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2045B3B2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2D0B7634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2BC267C2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5C134029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6991580F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07EC1843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076B6988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3EBC39CF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560284E7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39B16F6E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670C9CCF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69E8A6D6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1D554054" w14:textId="77777777" w:rsidR="002D7496" w:rsidRDefault="002D7496" w:rsidP="002D749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6A918F29" w14:textId="77777777" w:rsidR="00E33375" w:rsidRDefault="004C0905" w:rsidP="00E3337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“Unified Arab Standard</w:t>
      </w:r>
      <w:r w:rsidR="00E33375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14:paraId="6D2DFE05" w14:textId="77777777" w:rsidR="002D7496" w:rsidRDefault="00E33375" w:rsidP="00E3337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Protect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the Consumer and Uphold Trade”</w:t>
      </w:r>
    </w:p>
    <w:p w14:paraId="1876F5C3" w14:textId="77777777" w:rsidR="00E33375" w:rsidRDefault="00E33375" w:rsidP="00E33375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26BEFBB4" w14:textId="77777777" w:rsidR="002D7496" w:rsidRDefault="00EA38AF" w:rsidP="00AD7D4E">
      <w:pPr>
        <w:spacing w:line="48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Pr="00EA38AF">
        <w:rPr>
          <w:rFonts w:asciiTheme="majorBidi" w:hAnsiTheme="majorBidi" w:cstheme="majorBidi"/>
          <w:sz w:val="28"/>
          <w:szCs w:val="28"/>
          <w:lang w:val="en-US"/>
        </w:rPr>
        <w:t>The Arab Industrial development and Mining Organization (AIDMO), along with t</w:t>
      </w:r>
      <w:r>
        <w:rPr>
          <w:rFonts w:asciiTheme="majorBidi" w:hAnsiTheme="majorBidi" w:cstheme="majorBidi"/>
          <w:sz w:val="28"/>
          <w:szCs w:val="28"/>
          <w:lang w:val="en-US"/>
        </w:rPr>
        <w:t>he Arab Standards Bodies</w:t>
      </w:r>
      <w:r w:rsidR="00E07A6B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A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commemorate the yearly Arab Standards Day on March 25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en-US"/>
        </w:rPr>
        <w:t xml:space="preserve">th </w:t>
      </w:r>
      <w:r>
        <w:rPr>
          <w:rFonts w:asciiTheme="majorBidi" w:hAnsiTheme="majorBidi" w:cstheme="majorBidi"/>
          <w:sz w:val="28"/>
          <w:szCs w:val="28"/>
          <w:lang w:val="en-US"/>
        </w:rPr>
        <w:t>since 1999.</w:t>
      </w:r>
    </w:p>
    <w:p w14:paraId="07CAF545" w14:textId="77777777" w:rsidR="00EA38AF" w:rsidRDefault="00E07A6B" w:rsidP="00AD7D4E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Within the framework of the High Consultative Standards Committee</w:t>
      </w:r>
      <w:r w:rsidR="00816F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Arab Standards Bodies chose</w:t>
      </w:r>
      <w:r w:rsidR="00816F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C09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“Arab Unified standard</w:t>
      </w:r>
      <w:r w:rsidR="00816FF3" w:rsidRPr="00816FF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: Protect the Consumer and Uphold Trade” </w:t>
      </w:r>
      <w:r w:rsidR="00816FF3" w:rsidRPr="00816F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 a</w:t>
      </w:r>
      <w:r w:rsidR="00816F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slogan for 2015, as a part of </w:t>
      </w:r>
      <w:r w:rsidR="00AD7D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their </w:t>
      </w:r>
      <w:r w:rsidR="00816F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contribution to raising </w:t>
      </w:r>
      <w:r w:rsidR="00AD7D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Arab consumer’s </w:t>
      </w:r>
      <w:r w:rsidR="00816F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awareness </w:t>
      </w:r>
      <w:r w:rsidR="008D6B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about</w:t>
      </w:r>
      <w:r w:rsidR="00816F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damages caused by the materials and products which </w:t>
      </w:r>
      <w:r w:rsidR="008D6B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 not comply with the adopted standards and the technical regulations.</w:t>
      </w:r>
      <w:r w:rsidR="00816FF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1030197B" w14:textId="77777777" w:rsidR="00465A5A" w:rsidRPr="00E33375" w:rsidRDefault="00465A5A" w:rsidP="00123571">
      <w:pPr>
        <w:spacing w:line="48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</w:t>
      </w:r>
      <w:r w:rsidR="00604C67" w:rsidRPr="00604C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On that account, </w:t>
      </w:r>
      <w:r w:rsidR="00604C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Arab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consumer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has the right to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protection in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nutrition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, health,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environment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and services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This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only happens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through the preparation of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Arab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standards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that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accurately fulfill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his/her requirements and the identification of the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different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quality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levels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of those products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Moreover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Arab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standards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23571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help the consumer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acquire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60034" w:rsidRPr="00E33375">
        <w:rPr>
          <w:rFonts w:asciiTheme="majorBidi" w:hAnsiTheme="majorBidi" w:cstheme="majorBidi"/>
          <w:sz w:val="28"/>
          <w:szCs w:val="28"/>
          <w:lang w:val="en-US"/>
        </w:rPr>
        <w:t xml:space="preserve">high-quality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good</w:t>
      </w:r>
      <w:r w:rsidR="00B60034"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s, </w:t>
      </w:r>
      <w:r w:rsidR="00123571">
        <w:rPr>
          <w:rStyle w:val="hps"/>
          <w:rFonts w:asciiTheme="majorBidi" w:hAnsiTheme="majorBidi" w:cstheme="majorBidi"/>
          <w:sz w:val="28"/>
          <w:szCs w:val="28"/>
          <w:lang w:val="en-US"/>
        </w:rPr>
        <w:t>boos</w:t>
      </w:r>
      <w:r w:rsidR="00B60034"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t inter-Arab Trade and transcend technical barriers.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204E4D1E" w14:textId="77777777" w:rsidR="00B60034" w:rsidRDefault="007A4A11" w:rsidP="00123571">
      <w:pPr>
        <w:spacing w:line="48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  <w:r w:rsidR="00B6003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 a final point, I avail myself of this opportunity to commend the endeavors </w:t>
      </w:r>
      <w:r w:rsidR="00AD7D4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exerted by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staff operating in the standards bodies for </w:t>
      </w:r>
      <w:r w:rsidR="001235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developing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standar</w:t>
      </w:r>
      <w:r w:rsidR="001235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ds in the Arab countries and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issuing the Unified Arab standards</w:t>
      </w:r>
      <w:r w:rsidR="00B323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which amount to 9379 standards in Arabic or in their original language in </w:t>
      </w:r>
      <w:r w:rsidRPr="00B323DF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conformity with the </w:t>
      </w:r>
      <w:r w:rsidRPr="00B323DF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lastRenderedPageBreak/>
        <w:t>international standards. In fact,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Arab standards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contribute to the improvement and competitiveness of the products in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domestic and international market</w:t>
      </w:r>
      <w:r w:rsidR="00123571">
        <w:rPr>
          <w:rStyle w:val="hps"/>
          <w:rFonts w:asciiTheme="majorBidi" w:hAnsiTheme="majorBidi" w:cstheme="majorBidi"/>
          <w:sz w:val="28"/>
          <w:szCs w:val="28"/>
          <w:lang w:val="en-US"/>
        </w:rPr>
        <w:t>s</w:t>
      </w:r>
      <w:r w:rsidR="00B323DF" w:rsidRPr="00E33375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123571" w:rsidRPr="00E33375">
        <w:rPr>
          <w:rFonts w:asciiTheme="majorBidi" w:hAnsiTheme="majorBidi" w:cstheme="majorBidi"/>
          <w:sz w:val="28"/>
          <w:szCs w:val="28"/>
          <w:lang w:val="en-US"/>
        </w:rPr>
        <w:t>prop up</w:t>
      </w:r>
      <w:r w:rsidR="00B323DF"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the Greater Arab Free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Trade Area</w:t>
      </w:r>
      <w:r w:rsidR="00B323DF"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 (GAFTA)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and thus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323DF"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underpin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 the Arab countries</w:t>
      </w:r>
      <w:r w:rsidR="00B323DF"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’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323DF"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 xml:space="preserve">economies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and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integration efforts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323DF"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in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the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various economic, social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 xml:space="preserve">, human and </w:t>
      </w:r>
      <w:r w:rsidRPr="00E33375">
        <w:rPr>
          <w:rStyle w:val="hps"/>
          <w:rFonts w:asciiTheme="majorBidi" w:hAnsiTheme="majorBidi" w:cstheme="majorBidi"/>
          <w:sz w:val="28"/>
          <w:szCs w:val="28"/>
          <w:lang w:val="en-US"/>
        </w:rPr>
        <w:t>environmental fields</w:t>
      </w:r>
      <w:r w:rsidRPr="00E33375">
        <w:rPr>
          <w:rFonts w:asciiTheme="majorBidi" w:hAnsiTheme="majorBidi" w:cstheme="majorBidi"/>
          <w:sz w:val="28"/>
          <w:szCs w:val="28"/>
          <w:lang w:val="en-US"/>
        </w:rPr>
        <w:t>.</w:t>
      </w:r>
      <w:r w:rsidRPr="00B323DF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</w:p>
    <w:p w14:paraId="76F12BAC" w14:textId="77777777" w:rsidR="00B323DF" w:rsidRDefault="00B323DF" w:rsidP="005A1533">
      <w:pPr>
        <w:spacing w:line="480" w:lineRule="auto"/>
        <w:jc w:val="both"/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</w:pPr>
      <w:r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  <w:t xml:space="preserve">   </w:t>
      </w:r>
      <w:r w:rsidRPr="00B323DF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  <w:t xml:space="preserve">May </w:t>
      </w:r>
      <w:r w:rsidR="005A1533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  <w:t>Allah</w:t>
      </w:r>
      <w:r w:rsidRPr="00B323DF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  <w:t xml:space="preserve"> crown our</w:t>
      </w:r>
      <w:r w:rsidRPr="00B323DF">
        <w:rPr>
          <w:rStyle w:val="st"/>
          <w:rFonts w:asciiTheme="majorBidi" w:hAnsiTheme="majorBidi" w:cstheme="majorBidi"/>
          <w:sz w:val="28"/>
          <w:szCs w:val="28"/>
          <w:lang w:val="en-US"/>
        </w:rPr>
        <w:t xml:space="preserve"> every laudable </w:t>
      </w:r>
      <w:r w:rsidRPr="00B323DF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  <w:t xml:space="preserve">effort with </w:t>
      </w:r>
      <w:proofErr w:type="gramStart"/>
      <w:r w:rsidRPr="00B323DF"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  <w:t>success</w:t>
      </w:r>
      <w:r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  <w:t>.</w:t>
      </w:r>
      <w:proofErr w:type="gramEnd"/>
      <w:r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  <w:t xml:space="preserve"> </w:t>
      </w:r>
    </w:p>
    <w:p w14:paraId="1D255308" w14:textId="77777777" w:rsidR="00E33375" w:rsidRDefault="00E33375" w:rsidP="00AD7D4E">
      <w:pPr>
        <w:spacing w:line="480" w:lineRule="auto"/>
        <w:jc w:val="both"/>
        <w:rPr>
          <w:rStyle w:val="Accentuation"/>
          <w:rFonts w:asciiTheme="majorBidi" w:hAnsiTheme="majorBidi" w:cstheme="majorBidi"/>
          <w:i w:val="0"/>
          <w:iCs w:val="0"/>
          <w:sz w:val="28"/>
          <w:szCs w:val="28"/>
          <w:lang w:val="en-US"/>
        </w:rPr>
      </w:pPr>
    </w:p>
    <w:p w14:paraId="3BEF22F6" w14:textId="77777777" w:rsidR="00B323DF" w:rsidRPr="00B323DF" w:rsidRDefault="00B323DF" w:rsidP="00B323DF">
      <w:pPr>
        <w:spacing w:line="360" w:lineRule="auto"/>
        <w:jc w:val="center"/>
        <w:rPr>
          <w:rStyle w:val="Accentuation"/>
          <w:rFonts w:asciiTheme="majorBidi" w:hAnsiTheme="majorBidi" w:cstheme="majorBidi"/>
          <w:b/>
          <w:bCs/>
          <w:i w:val="0"/>
          <w:iCs w:val="0"/>
          <w:sz w:val="28"/>
          <w:szCs w:val="28"/>
          <w:lang w:val="en-US"/>
        </w:rPr>
      </w:pPr>
      <w:r w:rsidRPr="00B323DF">
        <w:rPr>
          <w:rStyle w:val="Accentuation"/>
          <w:rFonts w:asciiTheme="majorBidi" w:hAnsiTheme="majorBidi" w:cstheme="majorBidi"/>
          <w:b/>
          <w:bCs/>
          <w:i w:val="0"/>
          <w:iCs w:val="0"/>
          <w:sz w:val="28"/>
          <w:szCs w:val="28"/>
          <w:lang w:val="en-US"/>
        </w:rPr>
        <w:t>Adel Al-</w:t>
      </w:r>
      <w:proofErr w:type="spellStart"/>
      <w:r w:rsidRPr="00B323DF">
        <w:rPr>
          <w:rStyle w:val="Accentuation"/>
          <w:rFonts w:asciiTheme="majorBidi" w:hAnsiTheme="majorBidi" w:cstheme="majorBidi"/>
          <w:b/>
          <w:bCs/>
          <w:i w:val="0"/>
          <w:iCs w:val="0"/>
          <w:sz w:val="28"/>
          <w:szCs w:val="28"/>
          <w:lang w:val="en-US"/>
        </w:rPr>
        <w:t>Saqer</w:t>
      </w:r>
      <w:proofErr w:type="spellEnd"/>
    </w:p>
    <w:p w14:paraId="601D1507" w14:textId="77777777" w:rsidR="00B323DF" w:rsidRPr="00B323DF" w:rsidRDefault="00B323DF" w:rsidP="00B323DF">
      <w:pPr>
        <w:spacing w:line="360" w:lineRule="auto"/>
        <w:jc w:val="center"/>
        <w:rPr>
          <w:rStyle w:val="Accentuation"/>
          <w:rFonts w:asciiTheme="majorBidi" w:hAnsiTheme="majorBidi" w:cstheme="majorBidi"/>
          <w:b/>
          <w:bCs/>
          <w:i w:val="0"/>
          <w:iCs w:val="0"/>
          <w:sz w:val="28"/>
          <w:szCs w:val="28"/>
          <w:lang w:val="en-US"/>
        </w:rPr>
      </w:pPr>
      <w:r w:rsidRPr="00B323DF">
        <w:rPr>
          <w:rStyle w:val="Accentuation"/>
          <w:rFonts w:asciiTheme="majorBidi" w:hAnsiTheme="majorBidi" w:cstheme="majorBidi"/>
          <w:b/>
          <w:bCs/>
          <w:i w:val="0"/>
          <w:iCs w:val="0"/>
          <w:sz w:val="28"/>
          <w:szCs w:val="28"/>
          <w:lang w:val="en-US"/>
        </w:rPr>
        <w:t>AIDMO Director General</w:t>
      </w:r>
    </w:p>
    <w:p w14:paraId="56BC8954" w14:textId="77777777" w:rsidR="00B323DF" w:rsidRPr="00B323DF" w:rsidRDefault="00B323DF" w:rsidP="00B323DF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</w:p>
    <w:sectPr w:rsidR="00B323DF" w:rsidRPr="00B323DF" w:rsidSect="00E33375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plified Arabic">
    <w:charset w:val="B2"/>
    <w:family w:val="auto"/>
    <w:pitch w:val="variable"/>
    <w:sig w:usb0="00002001" w:usb1="00000000" w:usb2="00000000" w:usb3="00000000" w:csb0="0000004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7496"/>
    <w:rsid w:val="000C3D57"/>
    <w:rsid w:val="00123571"/>
    <w:rsid w:val="0028650A"/>
    <w:rsid w:val="002D7496"/>
    <w:rsid w:val="00465A5A"/>
    <w:rsid w:val="004C0905"/>
    <w:rsid w:val="005A1533"/>
    <w:rsid w:val="00604C67"/>
    <w:rsid w:val="007A4A11"/>
    <w:rsid w:val="00816FF3"/>
    <w:rsid w:val="0085764E"/>
    <w:rsid w:val="00887942"/>
    <w:rsid w:val="008D6B94"/>
    <w:rsid w:val="00A36119"/>
    <w:rsid w:val="00AD7D4E"/>
    <w:rsid w:val="00B323DF"/>
    <w:rsid w:val="00B60034"/>
    <w:rsid w:val="00BF0DD6"/>
    <w:rsid w:val="00E07A6B"/>
    <w:rsid w:val="00E33375"/>
    <w:rsid w:val="00EA38AF"/>
    <w:rsid w:val="00F056C6"/>
    <w:rsid w:val="00F8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0416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D7496"/>
    <w:pPr>
      <w:bidi/>
      <w:spacing w:line="240" w:lineRule="auto"/>
      <w:jc w:val="both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2D7496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hps">
    <w:name w:val="hps"/>
    <w:basedOn w:val="Policepardfaut"/>
    <w:rsid w:val="00465A5A"/>
  </w:style>
  <w:style w:type="character" w:customStyle="1" w:styleId="st">
    <w:name w:val="st"/>
    <w:basedOn w:val="Policepardfaut"/>
    <w:rsid w:val="00B323DF"/>
  </w:style>
  <w:style w:type="character" w:styleId="Accentuation">
    <w:name w:val="Emphasis"/>
    <w:basedOn w:val="Policepardfaut"/>
    <w:uiPriority w:val="20"/>
    <w:qFormat/>
    <w:rsid w:val="00B323D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317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Steve JOBS</cp:lastModifiedBy>
  <cp:revision>5</cp:revision>
  <cp:lastPrinted>2015-03-20T11:24:00Z</cp:lastPrinted>
  <dcterms:created xsi:type="dcterms:W3CDTF">2015-03-20T09:07:00Z</dcterms:created>
  <dcterms:modified xsi:type="dcterms:W3CDTF">2015-03-20T13:50:00Z</dcterms:modified>
</cp:coreProperties>
</file>